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EF5" w:rsidRDefault="00737EF5">
      <w:pPr>
        <w:spacing w:after="0"/>
        <w:ind w:left="-1440" w:right="10459"/>
      </w:pPr>
    </w:p>
    <w:tbl>
      <w:tblPr>
        <w:tblStyle w:val="TableGrid"/>
        <w:tblW w:w="9340" w:type="dxa"/>
        <w:tblInd w:w="154" w:type="dxa"/>
        <w:tblCellMar>
          <w:top w:w="47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4604"/>
        <w:gridCol w:w="4206"/>
      </w:tblGrid>
      <w:tr w:rsidR="00737EF5">
        <w:trPr>
          <w:trHeight w:val="24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№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Категория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Информация </w:t>
            </w:r>
          </w:p>
        </w:tc>
      </w:tr>
      <w:tr w:rsidR="00737EF5">
        <w:trPr>
          <w:trHeight w:val="323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Наименование кредитора, место нахождения постоянно действующего исполнительного органа, контактный телефон, по которому осуществляется связь с кредитором, официальный сайт в информационно-телекоммуникационной сети "Интернет", номер лицензии на осуществление банковских операций (для кредитных организаций), информация о внесении сведений о кредиторе в соответствующий государственный реестр (для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микрофинансовых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организаций, ломбардов), о членстве в саморегулируемой организации (для кредитных потребительских кооперативов)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r>
              <w:rPr>
                <w:rFonts w:ascii="Times New Roman" w:eastAsia="Times New Roman" w:hAnsi="Times New Roman" w:cs="Times New Roman"/>
                <w:sz w:val="20"/>
              </w:rPr>
              <w:t xml:space="preserve">Общество с ограниченной ответственностью </w:t>
            </w:r>
          </w:p>
          <w:p w:rsidR="00737EF5" w:rsidRDefault="006036FF"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Микрокредитная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компания «Кредит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Лайн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»;  Адрес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места нахождения: 141407, Московская область, город Химки, улица Лавочкина </w:t>
            </w:r>
          </w:p>
          <w:p w:rsidR="00737EF5" w:rsidRDefault="006036FF">
            <w:r>
              <w:rPr>
                <w:rFonts w:ascii="Times New Roman" w:eastAsia="Times New Roman" w:hAnsi="Times New Roman" w:cs="Times New Roman"/>
                <w:sz w:val="20"/>
              </w:rPr>
              <w:t xml:space="preserve">стр.2А, этаж/пом. 2/9; </w:t>
            </w:r>
          </w:p>
          <w:p w:rsidR="00737EF5" w:rsidRDefault="006036FF">
            <w:r>
              <w:rPr>
                <w:rFonts w:ascii="Times New Roman" w:eastAsia="Times New Roman" w:hAnsi="Times New Roman" w:cs="Times New Roman"/>
                <w:sz w:val="20"/>
              </w:rPr>
              <w:t>Сайт:</w:t>
            </w:r>
            <w:hyperlink r:id="rId5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https://paylate.ru/</w:t>
              </w:r>
            </w:hyperlink>
            <w:hyperlink r:id="rId7">
              <w:r>
                <w:rPr>
                  <w:rFonts w:ascii="Times New Roman" w:eastAsia="Times New Roman" w:hAnsi="Times New Roman" w:cs="Times New Roman"/>
                  <w:sz w:val="20"/>
                </w:rPr>
                <w:t>;</w:t>
              </w:r>
            </w:hyperlink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37EF5" w:rsidRDefault="006036FF">
            <w:p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Регистрационный номер записи в государственном реестре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микрофинансовых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организаций № 2120150001955 от 14 августа </w:t>
            </w:r>
          </w:p>
          <w:p w:rsidR="00737EF5" w:rsidRDefault="006036FF">
            <w:r>
              <w:rPr>
                <w:rFonts w:ascii="Times New Roman" w:eastAsia="Times New Roman" w:hAnsi="Times New Roman" w:cs="Times New Roman"/>
                <w:sz w:val="20"/>
              </w:rPr>
              <w:t xml:space="preserve">2012 года; </w:t>
            </w:r>
          </w:p>
          <w:p w:rsidR="00737EF5" w:rsidRDefault="006036FF">
            <w:r>
              <w:rPr>
                <w:rFonts w:ascii="Times New Roman" w:eastAsia="Times New Roman" w:hAnsi="Times New Roman" w:cs="Times New Roman"/>
                <w:sz w:val="20"/>
              </w:rPr>
              <w:t xml:space="preserve">ООО «МКК «Кредит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является членом </w:t>
            </w:r>
          </w:p>
          <w:p w:rsidR="00737EF5" w:rsidRDefault="006036FF">
            <w:r>
              <w:rPr>
                <w:rFonts w:ascii="Times New Roman" w:eastAsia="Times New Roman" w:hAnsi="Times New Roman" w:cs="Times New Roman"/>
                <w:sz w:val="20"/>
              </w:rPr>
              <w:t xml:space="preserve">Саморегулируемой организации </w:t>
            </w:r>
          </w:p>
          <w:p w:rsidR="00737EF5" w:rsidRDefault="006036FF">
            <w:r>
              <w:rPr>
                <w:rFonts w:ascii="Times New Roman" w:eastAsia="Times New Roman" w:hAnsi="Times New Roman" w:cs="Times New Roman"/>
                <w:sz w:val="20"/>
              </w:rPr>
              <w:t>«Микрофинансирование и Развитие» (СРО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»). </w:t>
            </w:r>
          </w:p>
        </w:tc>
      </w:tr>
      <w:tr w:rsidR="00737EF5">
        <w:trPr>
          <w:trHeight w:val="300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Требования к заемщику, которые установлены кредитором и выполнение которых является обязательным для предоставления потребительского кредита (займа)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r>
              <w:rPr>
                <w:rFonts w:ascii="Times New Roman" w:eastAsia="Times New Roman" w:hAnsi="Times New Roman" w:cs="Times New Roman"/>
                <w:sz w:val="20"/>
              </w:rPr>
              <w:t xml:space="preserve">•Возраст от 18 лет до 70 лет (включительно); </w:t>
            </w:r>
          </w:p>
          <w:p w:rsidR="00737EF5" w:rsidRDefault="006036FF">
            <w:r>
              <w:rPr>
                <w:rFonts w:ascii="Times New Roman" w:eastAsia="Times New Roman" w:hAnsi="Times New Roman" w:cs="Times New Roman"/>
                <w:sz w:val="20"/>
              </w:rPr>
              <w:t xml:space="preserve">•Гражданство РФ, Республики Таджикистан, </w:t>
            </w:r>
          </w:p>
          <w:p w:rsidR="00737EF5" w:rsidRDefault="006036FF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Кыргызской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Республики, Республики </w:t>
            </w:r>
          </w:p>
          <w:p w:rsidR="00737EF5" w:rsidRDefault="006036FF">
            <w:r>
              <w:rPr>
                <w:rFonts w:ascii="Times New Roman" w:eastAsia="Times New Roman" w:hAnsi="Times New Roman" w:cs="Times New Roman"/>
                <w:sz w:val="20"/>
              </w:rPr>
              <w:t xml:space="preserve">Узбекистан, Республики Казахстан, </w:t>
            </w:r>
          </w:p>
          <w:p w:rsidR="00737EF5" w:rsidRDefault="006036FF">
            <w:pPr>
              <w:spacing w:after="5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Республики Беларусь; </w:t>
            </w:r>
          </w:p>
          <w:p w:rsidR="00737EF5" w:rsidRDefault="006036FF">
            <w:r>
              <w:rPr>
                <w:rFonts w:ascii="Times New Roman" w:eastAsia="Times New Roman" w:hAnsi="Times New Roman" w:cs="Times New Roman"/>
                <w:sz w:val="20"/>
              </w:rPr>
              <w:t xml:space="preserve">•Постоянная регистрация на территории РФ;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37EF5" w:rsidRDefault="006036FF">
            <w:r>
              <w:rPr>
                <w:rFonts w:ascii="Times New Roman" w:eastAsia="Times New Roman" w:hAnsi="Times New Roman" w:cs="Times New Roman"/>
                <w:sz w:val="20"/>
              </w:rPr>
              <w:t xml:space="preserve">•Наличие постоянного источника дохода; •Наличие контактного мобильного телефонного номера, находящегося в распоряжении заемщика на законных основаниях, с техническим устройством, использование которого необходимо при оформлении займа. </w:t>
            </w:r>
          </w:p>
        </w:tc>
      </w:tr>
      <w:tr w:rsidR="00737EF5">
        <w:trPr>
          <w:trHeight w:val="668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Сроки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рассмотрения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оформленного заемщиком заявления о предоставлении потребительского кредита (займа) и принятия кредитором решения относительно этого заявления, а также перечень документов, необходимых для рассмотрения </w:t>
            </w:r>
          </w:p>
          <w:p w:rsidR="00737EF5" w:rsidRDefault="006036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заявления, в том числе для оценки кредитоспособности заемщика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r>
              <w:rPr>
                <w:rFonts w:ascii="Times New Roman" w:eastAsia="Times New Roman" w:hAnsi="Times New Roman" w:cs="Times New Roman"/>
                <w:sz w:val="20"/>
              </w:rPr>
              <w:t xml:space="preserve">Срок рассмотрения заявки-оферты </w:t>
            </w:r>
          </w:p>
          <w:p w:rsidR="00737EF5" w:rsidRDefault="006036FF">
            <w:r>
              <w:rPr>
                <w:rFonts w:ascii="Times New Roman" w:eastAsia="Times New Roman" w:hAnsi="Times New Roman" w:cs="Times New Roman"/>
                <w:sz w:val="20"/>
              </w:rPr>
              <w:t xml:space="preserve">(заявления):24 часа с момента направления заявки-оферты </w:t>
            </w:r>
          </w:p>
          <w:p w:rsidR="00737EF5" w:rsidRDefault="006036FF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37EF5" w:rsidRDefault="006036FF">
            <w:r>
              <w:rPr>
                <w:rFonts w:ascii="Times New Roman" w:eastAsia="Times New Roman" w:hAnsi="Times New Roman" w:cs="Times New Roman"/>
                <w:sz w:val="20"/>
              </w:rPr>
              <w:t xml:space="preserve">Перечень документов: </w:t>
            </w:r>
          </w:p>
          <w:p w:rsidR="00737EF5" w:rsidRDefault="006036FF">
            <w:r>
              <w:rPr>
                <w:rFonts w:ascii="Times New Roman" w:eastAsia="Times New Roman" w:hAnsi="Times New Roman" w:cs="Times New Roman"/>
                <w:sz w:val="20"/>
              </w:rPr>
              <w:t xml:space="preserve">•Заполненная анкета с личными персональными данными; </w:t>
            </w:r>
          </w:p>
          <w:p w:rsidR="00737EF5" w:rsidRDefault="006036FF">
            <w:pPr>
              <w:ind w:right="4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•Паспорт гражданина РФ или национальный паспорт с РВП/ВНЖ (для граждан Республики Таджикистан,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Кыргызской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37EF5" w:rsidRDefault="006036FF">
            <w:r>
              <w:rPr>
                <w:rFonts w:ascii="Times New Roman" w:eastAsia="Times New Roman" w:hAnsi="Times New Roman" w:cs="Times New Roman"/>
                <w:sz w:val="20"/>
              </w:rPr>
              <w:t xml:space="preserve">Республики, Республики Узбекистан, </w:t>
            </w:r>
          </w:p>
          <w:p w:rsidR="00737EF5" w:rsidRDefault="006036FF">
            <w:pPr>
              <w:ind w:right="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Республики Казахстан, Республики Беларусь); •Согласие субъекта кредитной истории на предоставление кредитного отчета; •Согласие субъекта на обработку персональных данных; </w:t>
            </w:r>
          </w:p>
          <w:p w:rsidR="00737EF5" w:rsidRDefault="006036FF">
            <w:r>
              <w:rPr>
                <w:rFonts w:ascii="Times New Roman" w:eastAsia="Times New Roman" w:hAnsi="Times New Roman" w:cs="Times New Roman"/>
                <w:sz w:val="20"/>
              </w:rPr>
              <w:t xml:space="preserve">•Согласие о взаимодействии; </w:t>
            </w:r>
          </w:p>
          <w:p w:rsidR="00737EF5" w:rsidRDefault="006036FF">
            <w:r>
              <w:rPr>
                <w:rFonts w:ascii="Times New Roman" w:eastAsia="Times New Roman" w:hAnsi="Times New Roman" w:cs="Times New Roman"/>
                <w:sz w:val="20"/>
              </w:rPr>
              <w:t xml:space="preserve">•Временная регистрация (для граждан </w:t>
            </w:r>
          </w:p>
          <w:p w:rsidR="00737EF5" w:rsidRDefault="006036FF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Кыргызской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Республики, Республики </w:t>
            </w:r>
          </w:p>
          <w:p w:rsidR="00737EF5" w:rsidRDefault="006036FF">
            <w:r>
              <w:rPr>
                <w:rFonts w:ascii="Times New Roman" w:eastAsia="Times New Roman" w:hAnsi="Times New Roman" w:cs="Times New Roman"/>
                <w:sz w:val="20"/>
              </w:rPr>
              <w:t xml:space="preserve">Казахстан, Республики Беларусь), постоянная регистрация (для граждан Республики </w:t>
            </w:r>
          </w:p>
          <w:p w:rsidR="00737EF5" w:rsidRDefault="006036FF">
            <w:r>
              <w:rPr>
                <w:rFonts w:ascii="Times New Roman" w:eastAsia="Times New Roman" w:hAnsi="Times New Roman" w:cs="Times New Roman"/>
                <w:sz w:val="20"/>
              </w:rPr>
              <w:t xml:space="preserve">Таджикистан, Республики Узбекистан).   </w:t>
            </w:r>
          </w:p>
          <w:p w:rsidR="00737EF5" w:rsidRDefault="006036FF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37EF5" w:rsidRDefault="006036FF">
            <w:r>
              <w:rPr>
                <w:rFonts w:ascii="Times New Roman" w:eastAsia="Times New Roman" w:hAnsi="Times New Roman" w:cs="Times New Roman"/>
                <w:sz w:val="20"/>
              </w:rPr>
              <w:t xml:space="preserve">Также кредитор вправе запросить: </w:t>
            </w:r>
          </w:p>
          <w:p w:rsidR="00737EF5" w:rsidRDefault="006036FF">
            <w:r>
              <w:rPr>
                <w:rFonts w:ascii="Times New Roman" w:eastAsia="Times New Roman" w:hAnsi="Times New Roman" w:cs="Times New Roman"/>
                <w:sz w:val="20"/>
              </w:rPr>
              <w:t xml:space="preserve">• СНИЛС или водительское удостоверение (на выбор кредитора); </w:t>
            </w:r>
          </w:p>
          <w:p w:rsidR="00737EF5" w:rsidRDefault="006036FF">
            <w:r>
              <w:rPr>
                <w:rFonts w:ascii="Times New Roman" w:eastAsia="Times New Roman" w:hAnsi="Times New Roman" w:cs="Times New Roman"/>
                <w:sz w:val="20"/>
              </w:rPr>
              <w:t xml:space="preserve">•Файл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видеодентификации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; </w:t>
            </w:r>
          </w:p>
          <w:p w:rsidR="00737EF5" w:rsidRDefault="006036FF">
            <w:r>
              <w:rPr>
                <w:rFonts w:ascii="Times New Roman" w:eastAsia="Times New Roman" w:hAnsi="Times New Roman" w:cs="Times New Roman"/>
                <w:sz w:val="20"/>
              </w:rPr>
              <w:t xml:space="preserve">•фотография разворота паспорта гражданина РФ (стр. 2 и 3) и лица заемщика. </w:t>
            </w:r>
          </w:p>
        </w:tc>
      </w:tr>
      <w:tr w:rsidR="00737EF5">
        <w:trPr>
          <w:trHeight w:val="47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Виды потребительского кредита (займа)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r>
              <w:rPr>
                <w:rFonts w:ascii="Times New Roman" w:eastAsia="Times New Roman" w:hAnsi="Times New Roman" w:cs="Times New Roman"/>
                <w:sz w:val="20"/>
              </w:rPr>
              <w:t xml:space="preserve">Целевой заем (на приобретение товара/услуги), нецелевой заем </w:t>
            </w:r>
          </w:p>
        </w:tc>
      </w:tr>
      <w:tr w:rsidR="00737EF5">
        <w:trPr>
          <w:trHeight w:val="93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5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Суммы потребительского кредита (займа) и сроки его возврата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r>
              <w:rPr>
                <w:rFonts w:ascii="Times New Roman" w:eastAsia="Times New Roman" w:hAnsi="Times New Roman" w:cs="Times New Roman"/>
                <w:sz w:val="20"/>
              </w:rPr>
              <w:t xml:space="preserve">Сумма потребительского займа: в размере стоимости приобретаемого товара/услуги, но не более 500 000 (Пятьсот тысяч) рублей; Срок возврата потребительского займа: в </w:t>
            </w:r>
          </w:p>
        </w:tc>
      </w:tr>
    </w:tbl>
    <w:p w:rsidR="00737EF5" w:rsidRDefault="00737EF5">
      <w:pPr>
        <w:spacing w:after="0"/>
        <w:ind w:left="-1440" w:right="10459"/>
      </w:pPr>
    </w:p>
    <w:tbl>
      <w:tblPr>
        <w:tblStyle w:val="TableGrid"/>
        <w:tblW w:w="9340" w:type="dxa"/>
        <w:tblInd w:w="154" w:type="dxa"/>
        <w:tblCellMar>
          <w:top w:w="27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530"/>
        <w:gridCol w:w="4604"/>
        <w:gridCol w:w="4206"/>
      </w:tblGrid>
      <w:tr w:rsidR="00737EF5">
        <w:trPr>
          <w:trHeight w:val="70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737EF5"/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737EF5"/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r>
              <w:rPr>
                <w:rFonts w:ascii="Times New Roman" w:eastAsia="Times New Roman" w:hAnsi="Times New Roman" w:cs="Times New Roman"/>
                <w:sz w:val="20"/>
              </w:rPr>
              <w:t xml:space="preserve">соответствии с графиком платежей, указанного в заявке-оферте, но не более 12 (двенадцати) месяцев. </w:t>
            </w:r>
          </w:p>
        </w:tc>
      </w:tr>
      <w:tr w:rsidR="00737EF5">
        <w:trPr>
          <w:trHeight w:val="47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Валюты, в которых предоставляется потребительский кредит (заем)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r>
              <w:rPr>
                <w:rFonts w:ascii="Times New Roman" w:eastAsia="Times New Roman" w:hAnsi="Times New Roman" w:cs="Times New Roman"/>
                <w:sz w:val="20"/>
              </w:rPr>
              <w:t xml:space="preserve">Рубли </w:t>
            </w:r>
          </w:p>
        </w:tc>
      </w:tr>
      <w:tr w:rsidR="00737EF5">
        <w:trPr>
          <w:trHeight w:val="162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Способы предоставления потребительского кредита (займа), в том числе с использованием заемщиком электронных средств платежа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r>
              <w:rPr>
                <w:rFonts w:ascii="Times New Roman" w:eastAsia="Times New Roman" w:hAnsi="Times New Roman" w:cs="Times New Roman"/>
                <w:sz w:val="20"/>
              </w:rPr>
              <w:t xml:space="preserve">В случае предоставления целевого займа: путем перечисления денежных средств в оплату выбранного заемщиком товара/услуги </w:t>
            </w:r>
          </w:p>
          <w:p w:rsidR="00737EF5" w:rsidRDefault="006036FF">
            <w:r>
              <w:rPr>
                <w:rFonts w:ascii="Times New Roman" w:eastAsia="Times New Roman" w:hAnsi="Times New Roman" w:cs="Times New Roman"/>
                <w:sz w:val="20"/>
              </w:rPr>
              <w:t xml:space="preserve">(по поручению заемщика); в случае предоставления нецелевого займа: путем перечисления денежных средств по реквизитам представленным заемщиком. </w:t>
            </w:r>
          </w:p>
        </w:tc>
      </w:tr>
      <w:tr w:rsidR="00737EF5">
        <w:trPr>
          <w:trHeight w:val="92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Процентные ставки в процентах годовых, а при применении переменных процентных ставок – порядок их определения, соответствующий требованиям настоящего Федерального закона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 w:rsidP="006036FF">
            <w:r>
              <w:rPr>
                <w:rFonts w:ascii="Times New Roman" w:eastAsia="Times New Roman" w:hAnsi="Times New Roman" w:cs="Times New Roman"/>
                <w:sz w:val="20"/>
              </w:rPr>
              <w:t xml:space="preserve">от 22.8% до </w:t>
            </w:r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r w:rsidRPr="006036FF">
              <w:rPr>
                <w:rFonts w:ascii="Times New Roman" w:eastAsia="Times New Roman" w:hAnsi="Times New Roman" w:cs="Times New Roman"/>
                <w:sz w:val="20"/>
              </w:rPr>
              <w:t>270.</w:t>
            </w: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% </w:t>
            </w:r>
          </w:p>
        </w:tc>
      </w:tr>
      <w:tr w:rsidR="00737EF5">
        <w:trPr>
          <w:trHeight w:val="93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>ата, начиная с которой начисляются проценты за пользование потребительским кредитом (займом), или порядок ее определения</w:t>
            </w: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right="11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Проценты за пользование займом начисляются с даты заключения договора потребительского займа в соответствии с графиком платежей.</w:t>
            </w: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</w:tr>
      <w:tr w:rsidR="00737EF5">
        <w:trPr>
          <w:trHeight w:val="92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Виды и суммы иных платежей заемщика по договору потребительского кредита (займа)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right="2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Обязательные платежи: отсутствуют; По выбору заемщика возможно страхование жизни и здоровья и/или от потери работы, подключение услуги смс-информирования. </w:t>
            </w:r>
          </w:p>
        </w:tc>
      </w:tr>
      <w:tr w:rsidR="00737EF5">
        <w:trPr>
          <w:trHeight w:val="93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Диапазоны значений полной стоимости потребительского кредита (займа), определенных с учетом требований настоящего Федерального закона по видам потребительского кредита (займа)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spacing w:after="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Для целевого займа: 39,831% - 100,873%; </w:t>
            </w:r>
          </w:p>
          <w:p w:rsidR="00737EF5" w:rsidRDefault="006036FF">
            <w:r>
              <w:rPr>
                <w:rFonts w:ascii="Times New Roman" w:eastAsia="Times New Roman" w:hAnsi="Times New Roman" w:cs="Times New Roman"/>
                <w:sz w:val="20"/>
              </w:rPr>
              <w:t xml:space="preserve">Для нецелевого займа: 39,831% - </w:t>
            </w:r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r w:rsidR="00C46DEF" w:rsidRPr="00C46DEF">
              <w:rPr>
                <w:rFonts w:ascii="Times New Roman" w:eastAsia="Times New Roman" w:hAnsi="Times New Roman" w:cs="Times New Roman"/>
                <w:sz w:val="20"/>
              </w:rPr>
              <w:t>270,000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</w:rPr>
              <w:t xml:space="preserve">% </w:t>
            </w:r>
          </w:p>
          <w:p w:rsidR="00737EF5" w:rsidRDefault="006036FF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37EF5">
        <w:trPr>
          <w:trHeight w:val="69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Периодичность платежей заемщика при возврате потребительского кредита (займа), уплате процентов и иных платежей по кредиту (займу)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r>
              <w:rPr>
                <w:rFonts w:ascii="Times New Roman" w:eastAsia="Times New Roman" w:hAnsi="Times New Roman" w:cs="Times New Roman"/>
                <w:sz w:val="20"/>
              </w:rPr>
              <w:t xml:space="preserve">Платежи: ежемесячные </w:t>
            </w:r>
          </w:p>
        </w:tc>
      </w:tr>
      <w:tr w:rsidR="00737EF5">
        <w:trPr>
          <w:trHeight w:val="300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Способы возврата заемщиком потребительского кредита (займа), уплаты процентов по нему, включая бесплатный способ исполнения заемщиком обязательств по договору потребительского кредита (займа)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Путем перечисления денежных средств на банковский (расчетный счет) Займодавца, в том числе посредством: </w:t>
            </w:r>
          </w:p>
          <w:p w:rsidR="00737EF5" w:rsidRDefault="006036FF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Сбербанка России или иной кредитной организации (в том числе банк); </w:t>
            </w:r>
          </w:p>
          <w:p w:rsidR="00737EF5" w:rsidRDefault="006036FF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Почты России; </w:t>
            </w:r>
          </w:p>
          <w:p w:rsidR="00737EF5" w:rsidRDefault="006036FF">
            <w:r>
              <w:rPr>
                <w:rFonts w:ascii="Times New Roman" w:eastAsia="Times New Roman" w:hAnsi="Times New Roman" w:cs="Times New Roman"/>
                <w:sz w:val="20"/>
              </w:rPr>
              <w:t xml:space="preserve">-платежных терминалов QIWI; </w:t>
            </w:r>
          </w:p>
          <w:p w:rsidR="00737EF5" w:rsidRDefault="006036FF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отделения/терминалы ПАО </w:t>
            </w:r>
          </w:p>
          <w:p w:rsidR="00737EF5" w:rsidRDefault="006036FF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«Промсвязьбанк» (бесплатный способ погашения); </w:t>
            </w:r>
          </w:p>
          <w:p w:rsidR="00737EF5" w:rsidRDefault="006036FF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иными способами указанными на сайте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https://paylate.ru/</w:t>
              </w:r>
            </w:hyperlink>
            <w:hyperlink r:id="rId9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0"/>
              </w:rPr>
              <w:t xml:space="preserve">в сети Интернет. </w:t>
            </w:r>
          </w:p>
          <w:p w:rsidR="00737EF5" w:rsidRDefault="006036FF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37EF5">
        <w:trPr>
          <w:trHeight w:val="208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left="2" w:right="4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Сроки, в течение которых заемщик вправе отказаться от получения потребительского кредита (займа)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righ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Заемщик вправе отказаться от получения потребительского займа полностью или частично, уведомив об этом кредитора до даты предоставления суммы займа, а именно до даты осуществления кредитором оплаты выбранного заемщиком товара/услуги в соответствующей торговой организации или перечисления суммы займа по реквизитам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чета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предоставленного заемщиком.  </w:t>
            </w:r>
          </w:p>
        </w:tc>
      </w:tr>
      <w:tr w:rsidR="00737EF5">
        <w:trPr>
          <w:trHeight w:val="92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15</w:t>
            </w: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Способы обеспечения исполнения обязательств по договору потребительского кредита (займа)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right="4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случае предоставления целевого займа: заем предоставляется с обеспечением в виде залога; в случае предоставления нецелевого займа: заем предоставляется без обеспечения. </w:t>
            </w:r>
          </w:p>
        </w:tc>
      </w:tr>
      <w:tr w:rsidR="00737EF5">
        <w:trPr>
          <w:trHeight w:val="116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Ответственность заемщика за ненадлежащее исполнение договора потребительского кредита (займа), размеры неустойки (штрафа, пени), порядок ее расчета, а также информация о том, в каких случаях данные санкции могут быть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spacing w:after="1" w:line="23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 неисполнение/ненадлежащее исполнение обязательств по возврату займа/уплате начисленных процентов Займодавец вправе взимать неустойку в размере не более 20 % </w:t>
            </w:r>
          </w:p>
          <w:p w:rsidR="00737EF5" w:rsidRDefault="006036FF">
            <w:r>
              <w:rPr>
                <w:rFonts w:ascii="Times New Roman" w:eastAsia="Times New Roman" w:hAnsi="Times New Roman" w:cs="Times New Roman"/>
                <w:sz w:val="20"/>
              </w:rPr>
              <w:t xml:space="preserve">(двадцать процентов) годовых, а также </w:t>
            </w:r>
          </w:p>
        </w:tc>
      </w:tr>
    </w:tbl>
    <w:p w:rsidR="00737EF5" w:rsidRDefault="00737EF5">
      <w:pPr>
        <w:spacing w:after="0"/>
        <w:ind w:left="-1440" w:right="10459"/>
      </w:pPr>
    </w:p>
    <w:tbl>
      <w:tblPr>
        <w:tblStyle w:val="TableGrid"/>
        <w:tblW w:w="9340" w:type="dxa"/>
        <w:tblInd w:w="154" w:type="dxa"/>
        <w:tblCellMar>
          <w:top w:w="39" w:type="dxa"/>
          <w:left w:w="106" w:type="dxa"/>
          <w:right w:w="81" w:type="dxa"/>
        </w:tblCellMar>
        <w:tblLook w:val="04A0" w:firstRow="1" w:lastRow="0" w:firstColumn="1" w:lastColumn="0" w:noHBand="0" w:noVBand="1"/>
      </w:tblPr>
      <w:tblGrid>
        <w:gridCol w:w="530"/>
        <w:gridCol w:w="4604"/>
        <w:gridCol w:w="4206"/>
      </w:tblGrid>
      <w:tr w:rsidR="00737EF5">
        <w:trPr>
          <w:trHeight w:val="116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737EF5"/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применены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righ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взимать проценты за соответствующий период нарушения обязательств в размере 0,1% (ноль целых одна десятая процента) в день от суммы задолженности по возврату суммы займа   </w:t>
            </w:r>
          </w:p>
        </w:tc>
      </w:tr>
      <w:tr w:rsidR="00737EF5">
        <w:trPr>
          <w:trHeight w:val="162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Информация об иных договорах, которые заемщик обязан заключить, и (или) иных услугах, которые он обязан получить в связи с договором потребительского кредита (займа), а также информация о возможности заемщика согласиться с заключением таких договоров и (или) оказанием таких услуг либо отказаться от них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r>
              <w:rPr>
                <w:rFonts w:ascii="Times New Roman" w:eastAsia="Times New Roman" w:hAnsi="Times New Roman" w:cs="Times New Roman"/>
                <w:sz w:val="20"/>
              </w:rPr>
              <w:t xml:space="preserve">Обязанность заключать иные договоры в связи с договором потребительского займа не предусмотрена </w:t>
            </w:r>
          </w:p>
        </w:tc>
      </w:tr>
      <w:tr w:rsidR="00737EF5">
        <w:trPr>
          <w:trHeight w:val="20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18</w:t>
            </w: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spacing w:line="23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Информация о возможном увеличении суммы расходов заемщика по сравнению с ожидаемой суммой расходов в рублях, в том числе при применении переменной процентной ставки, а также информация о том, что изменение курса иностранной валюты в прошлом не свидетельствует об изменении ее курса в будущем </w:t>
            </w:r>
          </w:p>
          <w:p w:rsidR="00737EF5" w:rsidRDefault="006036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(для потребительских кредитов (займов) в иностранной валюте)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r>
              <w:rPr>
                <w:rFonts w:ascii="Times New Roman" w:eastAsia="Times New Roman" w:hAnsi="Times New Roman" w:cs="Times New Roman"/>
                <w:sz w:val="20"/>
              </w:rPr>
              <w:t xml:space="preserve">Данное условие не применимо </w:t>
            </w:r>
          </w:p>
        </w:tc>
      </w:tr>
      <w:tr w:rsidR="00737EF5">
        <w:trPr>
          <w:trHeight w:val="162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19</w:t>
            </w: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left="2" w:right="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Информация об определении курса иностранной валюты в случае, если валюта, в которой осуществляется перевод денежных средств кредитором третьему лицу, указанному заемщиком при предоставлении потребительского кредита (займа), может отличаться от валюты потребительского кредита (займа)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r>
              <w:rPr>
                <w:rFonts w:ascii="Times New Roman" w:eastAsia="Times New Roman" w:hAnsi="Times New Roman" w:cs="Times New Roman"/>
                <w:sz w:val="20"/>
              </w:rPr>
              <w:t xml:space="preserve">Данное условие не применимо </w:t>
            </w:r>
          </w:p>
        </w:tc>
      </w:tr>
      <w:tr w:rsidR="00737EF5">
        <w:trPr>
          <w:trHeight w:val="185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Информация о возможности запрета уступки кредитором третьим лицам прав (требований) по договору потребительского кредита (займа)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r>
              <w:rPr>
                <w:rFonts w:ascii="Times New Roman" w:eastAsia="Times New Roman" w:hAnsi="Times New Roman" w:cs="Times New Roman"/>
                <w:sz w:val="20"/>
              </w:rPr>
              <w:t xml:space="preserve">Кредитор вправе переуступить свои права третьим лицам. При этом Заемщик сохраняет в отношении нового кредитора все права, предоставленные ему в отношении первоначального кредитора в соответствии с законодательством Российской Федерации. Заемщик вправе запретить передачу прав, направив письменное заявление Займодавцу    </w:t>
            </w:r>
          </w:p>
        </w:tc>
      </w:tr>
      <w:tr w:rsidR="00737EF5">
        <w:trPr>
          <w:trHeight w:val="323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21</w:t>
            </w: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Порядок предоставления заемщиком информации об использовании потребительского кредита </w:t>
            </w:r>
          </w:p>
          <w:p w:rsidR="00737EF5" w:rsidRDefault="006036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(займа) (при включении в договор потребительского кредита (займа) условия об использовании заемщиком полученного потребительского кредита (займа) на определенные цели)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righ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целях предоставления целевого займа заемщик непосредственно в направляемой заявке-оферте указывает наименование товара/услуги, для приобретение которой предоставляется заем и наименование торговой организации. В случае акцепта ООО «МКК «Кредит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заявки-оферты заемщика денежные средства направляются на приобретение указанного товара/услуги. Заемщик предоставляет кредитору право запрашивать в торговой организации, в которой приобретен товар/услуга, информацию и документы, подтверждающие передачу товара/оказание услуги заемщику. </w:t>
            </w:r>
          </w:p>
        </w:tc>
      </w:tr>
      <w:tr w:rsidR="00737EF5">
        <w:trPr>
          <w:trHeight w:val="92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22</w:t>
            </w: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Подсудность споров по искам кредитора к заемщику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r>
              <w:rPr>
                <w:rFonts w:ascii="Times New Roman" w:eastAsia="Times New Roman" w:hAnsi="Times New Roman" w:cs="Times New Roman"/>
                <w:sz w:val="20"/>
              </w:rPr>
              <w:t xml:space="preserve">Химкинский городской суд Московской области/мировой судья судебного участка № </w:t>
            </w:r>
          </w:p>
          <w:p w:rsidR="00737EF5" w:rsidRDefault="006036FF">
            <w:r>
              <w:rPr>
                <w:rFonts w:ascii="Times New Roman" w:eastAsia="Times New Roman" w:hAnsi="Times New Roman" w:cs="Times New Roman"/>
                <w:sz w:val="20"/>
              </w:rPr>
              <w:t xml:space="preserve">261 Химкинского судебного района </w:t>
            </w:r>
          </w:p>
          <w:p w:rsidR="00737EF5" w:rsidRDefault="006036FF">
            <w:r>
              <w:rPr>
                <w:rFonts w:ascii="Times New Roman" w:eastAsia="Times New Roman" w:hAnsi="Times New Roman" w:cs="Times New Roman"/>
                <w:sz w:val="20"/>
              </w:rPr>
              <w:t xml:space="preserve">Московской области </w:t>
            </w:r>
          </w:p>
        </w:tc>
      </w:tr>
      <w:tr w:rsidR="00737EF5">
        <w:trPr>
          <w:trHeight w:val="185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 xml:space="preserve">23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Формуляры или иные стандартные формы, в которых определены общие условия договора потребительского кредита (займа)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F5" w:rsidRDefault="006036F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Общие условия договора o предоставлении займов с использованием сервиса "PAYLATE </w:t>
            </w:r>
          </w:p>
          <w:p w:rsidR="00737EF5" w:rsidRDefault="006036FF">
            <w:r>
              <w:rPr>
                <w:rFonts w:ascii="Times New Roman" w:eastAsia="Times New Roman" w:hAnsi="Times New Roman" w:cs="Times New Roman"/>
                <w:sz w:val="20"/>
              </w:rPr>
              <w:t xml:space="preserve">– Доверительная оплата", Правила предоставления займов o предоставлении займов с использованием сервиса "PAYLATE – Доверительная оплата", которые размещены </w:t>
            </w:r>
          </w:p>
          <w:p w:rsidR="00737EF5" w:rsidRDefault="006036FF">
            <w:r>
              <w:rPr>
                <w:rFonts w:ascii="Times New Roman" w:eastAsia="Times New Roman" w:hAnsi="Times New Roman" w:cs="Times New Roman"/>
                <w:sz w:val="20"/>
              </w:rPr>
              <w:t xml:space="preserve">на сайте в сети Интернет по адресу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https://paylate.ru/</w:t>
              </w:r>
            </w:hyperlink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z w:val="20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737EF5" w:rsidRDefault="006036FF">
      <w:pPr>
        <w:spacing w:after="0"/>
        <w:ind w:right="816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37EF5" w:rsidRDefault="006036FF">
      <w:pPr>
        <w:spacing w:after="0" w:line="236" w:lineRule="auto"/>
        <w:ind w:left="262" w:right="81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mbria" w:eastAsia="Cambria" w:hAnsi="Cambria" w:cs="Cambria"/>
          <w:sz w:val="24"/>
        </w:rPr>
        <w:t xml:space="preserve"> </w:t>
      </w:r>
    </w:p>
    <w:sectPr w:rsidR="00737EF5">
      <w:pgSz w:w="11899" w:h="16841"/>
      <w:pgMar w:top="1138" w:right="1440" w:bottom="11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21D8C"/>
    <w:multiLevelType w:val="hybridMultilevel"/>
    <w:tmpl w:val="51685AF4"/>
    <w:lvl w:ilvl="0" w:tplc="DAA21F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C4873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E262E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D4CE2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74943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0C214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B84A9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C4DD8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1A08C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F5"/>
    <w:rsid w:val="006036FF"/>
    <w:rsid w:val="00737EF5"/>
    <w:rsid w:val="00C4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207D6-E9A5-42C2-84FA-FF065D8D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150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524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11393400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ylate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ylate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ylate.ru/" TargetMode="External"/><Relationship Id="rId11" Type="http://schemas.openxmlformats.org/officeDocument/2006/relationships/hyperlink" Target="https://paylate.ru/" TargetMode="External"/><Relationship Id="rId5" Type="http://schemas.openxmlformats.org/officeDocument/2006/relationships/hyperlink" Target="https://paylate.ru/" TargetMode="External"/><Relationship Id="rId10" Type="http://schemas.openxmlformats.org/officeDocument/2006/relationships/hyperlink" Target="https://paylat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yla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Бархоткина</dc:creator>
  <cp:keywords/>
  <cp:lastModifiedBy>Сухов Виктор</cp:lastModifiedBy>
  <cp:revision>2</cp:revision>
  <dcterms:created xsi:type="dcterms:W3CDTF">2020-01-14T07:23:00Z</dcterms:created>
  <dcterms:modified xsi:type="dcterms:W3CDTF">2020-01-14T07:23:00Z</dcterms:modified>
</cp:coreProperties>
</file>